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桥梁高墩攀爬检测机器人采购服务</w:t>
      </w:r>
    </w:p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询价意向征集公告</w:t>
      </w:r>
    </w:p>
    <w:p>
      <w:pPr>
        <w:topLinePunct/>
        <w:spacing w:line="360" w:lineRule="auto"/>
        <w:outlineLvl w:val="1"/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1．项目</w:t>
      </w: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概况</w:t>
      </w:r>
    </w:p>
    <w:p>
      <w:pPr>
        <w:keepNext w:val="0"/>
        <w:keepLines w:val="0"/>
        <w:pageBreakBefore w:val="0"/>
        <w:widowControl w:val="0"/>
        <w:tabs>
          <w:tab w:val="left" w:pos="45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bookmarkStart w:id="0" w:name="OLE_LINK34"/>
      <w:bookmarkStart w:id="1" w:name="OLE_LINK35"/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</w:rPr>
        <w:t>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</w:rPr>
        <w:t>服务期：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9个月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5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</w:rPr>
        <w:t>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</w:rPr>
        <w:t>询比范围：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桥梁高墩攀爬检测机器人采购服务</w:t>
      </w:r>
      <w:r>
        <w:rPr>
          <w:rFonts w:hint="eastAsia"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5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</w:rPr>
        <w:t>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服务</w:t>
      </w:r>
      <w:r>
        <w:rPr>
          <w:rFonts w:hint="eastAsia" w:ascii="Times New Roman" w:hAnsi="Times New Roman" w:eastAsia="宋体" w:cs="Times New Roman"/>
          <w:sz w:val="24"/>
          <w:szCs w:val="24"/>
        </w:rPr>
        <w:t>地点：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中山市</w:t>
      </w:r>
      <w:bookmarkStart w:id="5" w:name="_GoBack"/>
      <w:bookmarkEnd w:id="5"/>
      <w:r>
        <w:rPr>
          <w:rFonts w:hint="eastAsia" w:ascii="Times New Roman" w:hAnsi="Times New Roman" w:eastAsia="宋体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最高限价：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42万元。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2.技术需求</w:t>
      </w:r>
    </w:p>
    <w:bookmarkEnd w:id="0"/>
    <w:bookmarkEnd w:id="1"/>
    <w:p>
      <w:pPr>
        <w:keepNext w:val="0"/>
        <w:keepLines w:val="0"/>
        <w:pageBreakBefore w:val="0"/>
        <w:widowControl w:val="0"/>
        <w:tabs>
          <w:tab w:val="left" w:pos="45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</w:rPr>
        <w:t>购买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cs="Times New Roman"/>
          <w:sz w:val="24"/>
          <w:szCs w:val="24"/>
        </w:rPr>
        <w:t>台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桥梁高墩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攀爬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检测机器人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并提供研发、专利等相关服务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主要性能及要求如下：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cs="Times New Roman"/>
          <w:sz w:val="24"/>
          <w:szCs w:val="24"/>
          <w:lang w:eastAsia="zh-CN"/>
        </w:rPr>
        <w:t>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）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cs="Times New Roman"/>
          <w:sz w:val="24"/>
          <w:szCs w:val="24"/>
        </w:rPr>
        <w:t>进行桥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梁攀爬检测机器人研发</w:t>
      </w:r>
      <w:r>
        <w:rPr>
          <w:rFonts w:hint="eastAsia" w:ascii="Times New Roman" w:hAnsi="Times New Roman" w:cs="Times New Roman"/>
          <w:snapToGrid w:val="0"/>
          <w:spacing w:val="40"/>
          <w:sz w:val="24"/>
          <w:szCs w:val="24"/>
        </w:rPr>
        <w:t>、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加工与制作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；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桥梁攀爬检测机器人可携带检测设备完成桥墩和桥台的攀爬，实现的检测内容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包含但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不限于桥墩混凝土强度（含碳化深度）、保护层厚度、表面裂缝（检测符合现行规范要求）；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研发的机器人由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我方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应用在中山东环高速公路的高架桥梁上，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应充分考虑机器人设备的实际应用场景和环境；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向甲方交付能满足上述检测功能的机器人设备一套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）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研发、加工与制作内容包括但不限于：完成</w:t>
      </w:r>
      <w:r>
        <w:rPr>
          <w:rFonts w:ascii="Times New Roman" w:hAnsi="Times New Roman" w:cs="Times New Roman"/>
          <w:color w:val="000000"/>
          <w:sz w:val="24"/>
          <w:szCs w:val="24"/>
        </w:rPr>
        <w:t>桥梁攀爬检测机器人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装备</w:t>
      </w:r>
      <w:r>
        <w:rPr>
          <w:rFonts w:ascii="Times New Roman" w:hAnsi="Times New Roman" w:cs="Times New Roman"/>
          <w:color w:val="000000"/>
          <w:sz w:val="24"/>
          <w:szCs w:val="24"/>
        </w:rPr>
        <w:t>本体设计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；完成</w:t>
      </w:r>
      <w:r>
        <w:rPr>
          <w:rFonts w:ascii="Times New Roman" w:hAnsi="Times New Roman" w:cs="Times New Roman"/>
          <w:color w:val="000000"/>
          <w:sz w:val="24"/>
          <w:szCs w:val="24"/>
        </w:rPr>
        <w:t>机器人相关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装备及材料的采购；裂缝检测仪器（高清摄像头）采购；完成检测</w:t>
      </w:r>
      <w:r>
        <w:rPr>
          <w:rFonts w:ascii="Times New Roman" w:hAnsi="Times New Roman" w:cs="Times New Roman"/>
          <w:color w:val="000000"/>
          <w:sz w:val="24"/>
          <w:szCs w:val="24"/>
        </w:rPr>
        <w:t>机器人本体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装备试制与加工；完成碳化深度检测仪器（含混凝土开孔器、碳化深度测量尺、土灰清洁器、酚酞液滴入器）的定制。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我方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提供回弹仪和保护层厚度检测仪（符合中山东环检测规范要求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）；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采用吸附式攀爬机器人，先通过仿真验证，然后进行实验验证，最后在中山东环高速桥梁上应用示范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；</w:t>
      </w:r>
    </w:p>
    <w:p>
      <w:pPr>
        <w:pStyle w:val="2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仪器清单详见附表。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bCs/>
          <w:snapToGrid w:val="0"/>
          <w:kern w:val="0"/>
          <w:sz w:val="24"/>
        </w:rPr>
        <w:t>3.1</w:t>
      </w:r>
      <w:r>
        <w:rPr>
          <w:rFonts w:hint="eastAsia" w:ascii="Times New Roman" w:hAnsi="Times New Roman" w:cs="Times New Roman"/>
          <w:sz w:val="24"/>
        </w:rPr>
        <w:t>本次询比要求报价人具有独立法人资格，持有工商行政管理部门颁发的有效的营业执照；</w:t>
      </w:r>
      <w:r>
        <w:rPr>
          <w:rFonts w:hint="eastAsia" w:ascii="Times New Roman" w:hAnsi="Times New Roman" w:cs="Times New Roman"/>
          <w:color w:val="000000"/>
          <w:sz w:val="24"/>
        </w:rPr>
        <w:t>近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3</w:t>
      </w:r>
      <w:r>
        <w:rPr>
          <w:rFonts w:hint="eastAsia" w:ascii="Times New Roman" w:hAnsi="Times New Roman" w:cs="Times New Roman"/>
          <w:color w:val="000000"/>
          <w:sz w:val="24"/>
        </w:rPr>
        <w:t>年内（</w:t>
      </w:r>
      <w:r>
        <w:rPr>
          <w:rFonts w:hint="eastAsia" w:ascii="Times New Roman" w:hAnsi="Times New Roman" w:cs="Times New Roman"/>
          <w:color w:val="000000"/>
          <w:sz w:val="24"/>
          <w:lang w:eastAsia="zh-CN"/>
        </w:rPr>
        <w:t>2019年10月1日</w:t>
      </w:r>
      <w:r>
        <w:rPr>
          <w:rFonts w:hint="eastAsia" w:ascii="Times New Roman" w:hAnsi="Times New Roman" w:cs="Times New Roman"/>
          <w:color w:val="000000"/>
          <w:sz w:val="24"/>
        </w:rPr>
        <w:t>至递交响应文件截止之日止）</w:t>
      </w:r>
      <w:r>
        <w:rPr>
          <w:rFonts w:hint="eastAsia" w:ascii="Times New Roman" w:hAnsi="Times New Roman" w:cs="Times New Roman"/>
          <w:color w:val="000000"/>
          <w:sz w:val="24"/>
          <w:lang w:eastAsia="zh-CN"/>
        </w:rPr>
        <w:t>至少承揽过1项仪器设备供应或销售业绩</w:t>
      </w:r>
      <w:r>
        <w:rPr>
          <w:rFonts w:hint="eastAsia" w:ascii="Times New Roman" w:hAnsi="Times New Roman" w:cs="Times New Roman"/>
          <w:color w:val="000000"/>
          <w:sz w:val="24"/>
        </w:rPr>
        <w:t>，在信誉等方面具有相应的服务能力</w:t>
      </w:r>
      <w:r>
        <w:rPr>
          <w:rFonts w:hint="eastAsia" w:ascii="Times New Roman" w:hAnsi="Times New Roman" w:cs="Times New Roman"/>
          <w:sz w:val="24"/>
        </w:rPr>
        <w:t>。</w:t>
      </w:r>
    </w:p>
    <w:p>
      <w:pPr>
        <w:topLinePunct/>
        <w:spacing w:line="460" w:lineRule="exact"/>
        <w:ind w:firstLine="600" w:firstLineChars="250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t>3.2本次</w:t>
      </w:r>
      <w:r>
        <w:rPr>
          <w:rFonts w:hint="eastAsia" w:ascii="Times New Roman" w:hAnsi="Times New Roman" w:cs="Times New Roman"/>
          <w:sz w:val="24"/>
          <w:lang w:eastAsia="zh-CN"/>
        </w:rPr>
        <w:t>询价</w:t>
      </w:r>
      <w:r>
        <w:rPr>
          <w:rFonts w:hint="eastAsia" w:ascii="Times New Roman" w:hAnsi="Times New Roman" w:cs="Times New Roman"/>
          <w:sz w:val="24"/>
        </w:rPr>
        <w:t>不接受联合体报价。</w:t>
      </w:r>
    </w:p>
    <w:p>
      <w:pPr>
        <w:topLinePunct/>
        <w:spacing w:line="360" w:lineRule="auto"/>
        <w:ind w:firstLine="480" w:firstLineChars="200"/>
        <w:outlineLvl w:val="1"/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</w:rPr>
        <w:t xml:space="preserve"> 3.3与采购人存在利害关系可能影响询比公正性的法人，不得参加报价；若存在单位负责人为同一人、或者存在控股、管理关系的不同单位、不得同时参加本次</w:t>
      </w:r>
      <w:r>
        <w:rPr>
          <w:rFonts w:hint="eastAsia" w:ascii="Times New Roman" w:hAnsi="Times New Roman" w:cs="Times New Roman"/>
          <w:sz w:val="24"/>
          <w:lang w:eastAsia="zh-CN"/>
        </w:rPr>
        <w:t>询价</w:t>
      </w:r>
      <w:r>
        <w:rPr>
          <w:rFonts w:hint="eastAsia" w:ascii="Times New Roman" w:hAnsi="Times New Roman" w:cs="Times New Roman"/>
          <w:sz w:val="24"/>
        </w:rPr>
        <w:t>项目的报价，否则均按废标处理。</w:t>
      </w:r>
    </w:p>
    <w:p>
      <w:pPr>
        <w:topLinePunct/>
        <w:spacing w:line="360" w:lineRule="auto"/>
        <w:outlineLvl w:val="1"/>
        <w:rPr>
          <w:rFonts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</w:rPr>
        <w:t>．</w:t>
      </w: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</w:t>
      </w: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</w:rPr>
        <w:t>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eastAsia" w:ascii="Times New Roman" w:hAnsi="Times New Roman" w:cs="Times New Roman"/>
          <w:color w:val="auto"/>
          <w:sz w:val="24"/>
        </w:rPr>
        <w:t>凡有意参加本次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询价采购</w:t>
      </w:r>
      <w:r>
        <w:rPr>
          <w:rFonts w:hint="eastAsia" w:ascii="Times New Roman" w:hAnsi="Times New Roman" w:cs="Times New Roman"/>
          <w:color w:val="auto"/>
          <w:sz w:val="24"/>
        </w:rPr>
        <w:t>的供应商，</w:t>
      </w:r>
      <w:r>
        <w:rPr>
          <w:rFonts w:hint="eastAsia" w:ascii="Times New Roman" w:hAnsi="Times New Roman" w:cs="Times New Roman"/>
          <w:color w:val="000000"/>
          <w:sz w:val="24"/>
        </w:rPr>
        <w:t>将附于本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eastAsia" w:ascii="Times New Roman" w:hAnsi="Times New Roman" w:cs="Times New Roman"/>
          <w:color w:val="000000"/>
          <w:sz w:val="24"/>
        </w:rPr>
        <w:t>后的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eastAsia" w:ascii="Times New Roman" w:hAnsi="Times New Roman" w:cs="Times New Roman"/>
          <w:color w:val="000000"/>
          <w:sz w:val="24"/>
        </w:rPr>
        <w:t>回执在</w:t>
      </w:r>
      <w:r>
        <w:rPr>
          <w:rFonts w:ascii="Times New Roman" w:hAnsi="Times New Roman" w:cs="Times New Roman"/>
          <w:color w:val="000000"/>
          <w:sz w:val="24"/>
          <w:highlight w:val="none"/>
          <w:u w:val="single"/>
        </w:rPr>
        <w:t>20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  <w:lang w:val="en-US" w:eastAsia="zh-CN"/>
        </w:rPr>
        <w:t>22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</w:rPr>
        <w:t>年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</w:rPr>
        <w:t>月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  <w:lang w:val="en-US" w:eastAsia="zh-CN"/>
        </w:rPr>
        <w:t>22</w:t>
      </w:r>
      <w:r>
        <w:rPr>
          <w:rFonts w:hint="eastAsia" w:ascii="Times New Roman" w:hAnsi="Times New Roman" w:cs="Times New Roman"/>
          <w:color w:val="000000"/>
          <w:sz w:val="24"/>
          <w:highlight w:val="none"/>
          <w:u w:val="single"/>
        </w:rPr>
        <w:t>日</w:t>
      </w:r>
      <w:r>
        <w:rPr>
          <w:rFonts w:hint="eastAsia" w:ascii="Times New Roman" w:hAnsi="Times New Roman" w:cs="Times New Roman"/>
          <w:color w:val="000000"/>
          <w:sz w:val="24"/>
        </w:rPr>
        <w:t>之内发送至</w:t>
      </w:r>
      <w:r>
        <w:rPr>
          <w:rFonts w:hint="eastAsia" w:ascii="Times New Roman" w:hAnsi="Times New Roman" w:cs="Times New Roman"/>
          <w:color w:val="000000"/>
          <w:sz w:val="24"/>
          <w:lang w:eastAsia="zh-CN"/>
        </w:rPr>
        <w:t>询价采购</w:t>
      </w:r>
      <w:r>
        <w:rPr>
          <w:rFonts w:hint="eastAsia" w:ascii="Times New Roman" w:hAnsi="Times New Roman" w:cs="Times New Roman"/>
          <w:color w:val="000000"/>
          <w:sz w:val="24"/>
        </w:rPr>
        <w:t>人邮箱：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Times New Roman" w:hAnsi="Times New Roman" w:cs="Times New Roman"/>
          <w:snapToGrid w:val="0"/>
          <w:color w:val="000000"/>
          <w:kern w:val="0"/>
          <w:sz w:val="24"/>
        </w:rPr>
        <w:t>@qq.com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</w:rPr>
        <w:t>，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eastAsia="zh-CN"/>
        </w:rPr>
        <w:t>询价采购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eastAsia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Times New Roman" w:hAnsi="Times New Roman" w:cs="Times New Roman"/>
          <w:b/>
          <w:snapToGrid w:val="0"/>
          <w:color w:val="000000"/>
          <w:kern w:val="0"/>
          <w:sz w:val="24"/>
        </w:rPr>
      </w:pPr>
      <w:bookmarkStart w:id="2" w:name="_Toc332965960"/>
      <w:bookmarkStart w:id="3" w:name="_Toc332793818"/>
      <w:bookmarkStart w:id="4" w:name="_Toc332793891"/>
      <w:r>
        <w:rPr>
          <w:rFonts w:hint="eastAsia" w:ascii="Times New Roman" w:hAnsi="Times New Roman" w:cs="Times New Roman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Times New Roman" w:hAnsi="Times New Roman" w:cs="Times New Roman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Times New Roman" w:hAnsi="Times New Roman" w:cs="Times New Roman"/>
          <w:b/>
          <w:snapToGrid w:val="0"/>
          <w:color w:val="000000"/>
          <w:kern w:val="0"/>
          <w:sz w:val="24"/>
        </w:rPr>
        <w:t>联系方式</w:t>
      </w:r>
      <w:bookmarkEnd w:id="2"/>
      <w:bookmarkEnd w:id="3"/>
      <w:bookmarkEnd w:id="4"/>
    </w:p>
    <w:p>
      <w:pPr>
        <w:topLinePunct/>
        <w:spacing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ascii="Times New Roman" w:hAnsi="Times New Roman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ascii="Times New Roman" w:hAnsi="Times New Roman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cs="Times New Roman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hint="eastAsia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000000"/>
          <w:sz w:val="24"/>
        </w:rPr>
        <w:t>人地址：广州市白云区新广从一路</w:t>
      </w:r>
      <w:r>
        <w:rPr>
          <w:rFonts w:ascii="Times New Roman" w:hAnsi="Times New Roman" w:cs="Times New Roman"/>
          <w:color w:val="000000"/>
          <w:sz w:val="24"/>
        </w:rPr>
        <w:t>338</w:t>
      </w:r>
      <w:r>
        <w:rPr>
          <w:rFonts w:hint="eastAsia" w:ascii="Times New Roman" w:hAnsi="Times New Roman" w:cs="Times New Roman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</w:pPr>
      <w:r>
        <w:rPr>
          <w:rFonts w:hint="eastAsia" w:ascii="Times New Roman" w:hAnsi="Times New Roman" w:cs="Times New Roman"/>
          <w:color w:val="000000"/>
          <w:sz w:val="24"/>
        </w:rPr>
        <w:t>联</w:t>
      </w:r>
      <w:r>
        <w:rPr>
          <w:rFonts w:ascii="Times New Roman" w:hAnsi="Times New Roman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cs="Times New Roman"/>
          <w:color w:val="000000"/>
          <w:sz w:val="24"/>
        </w:rPr>
        <w:t>系</w:t>
      </w:r>
      <w:r>
        <w:rPr>
          <w:rFonts w:ascii="Times New Roman" w:hAnsi="Times New Roman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cs="Times New Roman"/>
          <w:color w:val="000000"/>
          <w:sz w:val="24"/>
        </w:rPr>
        <w:t>人：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许</w:t>
      </w:r>
      <w:r>
        <w:rPr>
          <w:rFonts w:hint="eastAsia" w:ascii="Times New Roman" w:hAnsi="Times New Roman" w:cs="Times New Roman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hint="eastAsia" w:ascii="Times New Roman" w:hAnsi="Times New Roman" w:cs="Times New Roman"/>
          <w:color w:val="000000"/>
          <w:sz w:val="24"/>
        </w:rPr>
        <w:t xml:space="preserve">电 </w:t>
      </w:r>
      <w:r>
        <w:rPr>
          <w:rFonts w:ascii="Times New Roman" w:hAnsi="Times New Roman" w:cs="Times New Roman"/>
          <w:color w:val="000000"/>
          <w:sz w:val="24"/>
        </w:rPr>
        <w:t xml:space="preserve">     </w:t>
      </w:r>
      <w:r>
        <w:rPr>
          <w:rFonts w:hint="eastAsia" w:ascii="Times New Roman" w:hAnsi="Times New Roman" w:cs="Times New Roman"/>
          <w:color w:val="000000"/>
          <w:sz w:val="24"/>
        </w:rPr>
        <w:t>话：</w:t>
      </w:r>
      <w:r>
        <w:rPr>
          <w:rFonts w:ascii="Times New Roman" w:hAnsi="Times New Roman" w:cs="Times New Roman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hint="eastAsia" w:ascii="Times New Roman" w:hAnsi="Times New Roman" w:cs="Times New Roman"/>
          <w:color w:val="000000"/>
          <w:sz w:val="24"/>
        </w:rPr>
        <w:t>传</w:t>
      </w:r>
      <w:r>
        <w:rPr>
          <w:rFonts w:ascii="Times New Roman" w:hAnsi="Times New Roman" w:cs="Times New Roman"/>
          <w:color w:val="000000"/>
          <w:sz w:val="24"/>
        </w:rPr>
        <w:t xml:space="preserve">      </w:t>
      </w:r>
      <w:r>
        <w:rPr>
          <w:rFonts w:hint="eastAsia" w:ascii="Times New Roman" w:hAnsi="Times New Roman" w:cs="Times New Roman"/>
          <w:color w:val="000000"/>
          <w:sz w:val="24"/>
        </w:rPr>
        <w:t>真：</w:t>
      </w:r>
      <w:r>
        <w:rPr>
          <w:rFonts w:ascii="Times New Roman" w:hAnsi="Times New Roman" w:cs="Times New Roman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Times New Roman" w:hAnsi="Times New Roman" w:cs="Times New Roman"/>
          <w:color w:val="000000"/>
          <w:sz w:val="24"/>
        </w:rPr>
      </w:pPr>
      <w:r>
        <w:rPr>
          <w:rFonts w:hint="eastAsia" w:ascii="Times New Roman" w:hAnsi="Times New Roman" w:cs="Times New Roman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  <w:rPr>
          <w:rFonts w:ascii="宋体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4"/>
          <w:highlight w:val="none"/>
        </w:rPr>
        <w:t>20</w:t>
      </w:r>
      <w:r>
        <w:rPr>
          <w:rFonts w:hint="eastAsia" w:ascii="Times New Roman" w:hAnsi="Times New Roman" w:cs="Times New Roman"/>
          <w:color w:val="000000"/>
          <w:sz w:val="24"/>
          <w:highlight w:val="none"/>
          <w:lang w:val="en-US" w:eastAsia="zh-CN"/>
        </w:rPr>
        <w:t>22</w:t>
      </w:r>
      <w:r>
        <w:rPr>
          <w:rFonts w:hint="eastAsia" w:ascii="Times New Roman" w:hAnsi="Times New Roman" w:cs="Times New Roman"/>
          <w:color w:val="000000"/>
          <w:sz w:val="24"/>
          <w:highlight w:val="none"/>
        </w:rPr>
        <w:t>年</w:t>
      </w:r>
      <w:r>
        <w:rPr>
          <w:rFonts w:hint="eastAsia" w:ascii="Times New Roman" w:hAnsi="Times New Roman" w:cs="Times New Roman"/>
          <w:color w:val="000000"/>
          <w:sz w:val="24"/>
          <w:highlight w:val="none"/>
          <w:lang w:val="en-US" w:eastAsia="zh-CN"/>
        </w:rPr>
        <w:t>11</w:t>
      </w:r>
      <w:r>
        <w:rPr>
          <w:rFonts w:hint="eastAsia" w:ascii="Times New Roman" w:hAnsi="Times New Roman" w:cs="Times New Roman"/>
          <w:color w:val="000000"/>
          <w:sz w:val="24"/>
          <w:highlight w:val="none"/>
        </w:rPr>
        <w:t>月</w:t>
      </w:r>
      <w:r>
        <w:rPr>
          <w:rFonts w:hint="eastAsia" w:ascii="Times New Roman" w:hAnsi="Times New Roman" w:cs="Times New Roman"/>
          <w:color w:val="000000"/>
          <w:sz w:val="24"/>
          <w:highlight w:val="none"/>
          <w:lang w:val="en-US" w:eastAsia="zh-CN"/>
        </w:rPr>
        <w:t>19</w:t>
      </w:r>
      <w:r>
        <w:rPr>
          <w:rFonts w:hint="eastAsia" w:ascii="Times New Roman" w:hAnsi="Times New Roman" w:cs="Times New Roman"/>
          <w:color w:val="000000"/>
          <w:sz w:val="24"/>
          <w:highlight w:val="none"/>
        </w:rPr>
        <w:t>日</w:t>
      </w:r>
    </w:p>
    <w:p>
      <w:r>
        <w:br w:type="page"/>
      </w:r>
    </w:p>
    <w:p>
      <w:pPr>
        <w:topLinePunct/>
        <w:spacing w:line="460" w:lineRule="exact"/>
        <w:jc w:val="center"/>
        <w:rPr>
          <w:rFonts w:hint="default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仪器零件系统等清单</w:t>
      </w:r>
    </w:p>
    <w:tbl>
      <w:tblPr>
        <w:tblStyle w:val="5"/>
        <w:tblW w:w="98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3995"/>
        <w:gridCol w:w="4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序号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费用内容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机器人运动控制系统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大扭矩高品质伺服电机等</w:t>
            </w:r>
            <w:r>
              <w:rPr>
                <w:rFonts w:ascii="Times New Roman" w:hAnsi="Times New Roman" w:cs="Times New Roman"/>
                <w:sz w:val="24"/>
              </w:rPr>
              <w:t>24套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24"/>
              </w:rPr>
              <w:t>大扭矩高减速比减速器2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</w:rPr>
              <w:t>套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24"/>
              </w:rPr>
              <w:t>伺服电机控制器2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</w:rPr>
              <w:t>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供电系统与安全系统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吸附系统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吸盘8套；真空发生器、真空检测仪及控制阀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hint="eastAsia" w:ascii="Times New Roman" w:hAnsi="Times New Roman" w:cs="Times New Roman"/>
                <w:sz w:val="24"/>
              </w:rPr>
              <w:t>套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24"/>
              </w:rPr>
              <w:t>专用真空检测和控制器硬件和软件8套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裂缝</w:t>
            </w:r>
            <w:r>
              <w:rPr>
                <w:rFonts w:ascii="Times New Roman" w:hAnsi="Times New Roman" w:cs="Times New Roman"/>
                <w:sz w:val="24"/>
              </w:rPr>
              <w:t>检测仪器</w:t>
            </w:r>
            <w:r>
              <w:rPr>
                <w:rFonts w:hint="eastAsia" w:ascii="Times New Roman" w:hAnsi="Times New Roman" w:cs="Times New Roman"/>
                <w:sz w:val="24"/>
              </w:rPr>
              <w:t>（高清摄像头及配套硬件及软件）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含高清摄像头及电缆，硬件和软件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机器人本体嵌入系统集成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机器人本体试制与加工费用</w:t>
            </w:r>
            <w:r>
              <w:rPr>
                <w:rFonts w:hint="eastAsia" w:ascii="Times New Roman" w:hAnsi="Times New Roman" w:cs="Times New Roman"/>
                <w:sz w:val="24"/>
              </w:rPr>
              <w:t>（含碳化深度检测等设备试制及加工费用）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机器人本体加工</w:t>
            </w:r>
            <w:r>
              <w:rPr>
                <w:rFonts w:hint="eastAsia" w:ascii="Times New Roman" w:hAnsi="Times New Roman" w:cs="Times New Roman"/>
                <w:sz w:val="24"/>
              </w:rPr>
              <w:t>及</w:t>
            </w:r>
            <w:r>
              <w:rPr>
                <w:rFonts w:ascii="Times New Roman" w:hAnsi="Times New Roman" w:cs="Times New Roman"/>
                <w:sz w:val="24"/>
              </w:rPr>
              <w:t>材料费用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实验费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采购用于检测的发电机费用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第三方测试费用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软件测试和机器人本体功能测试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专利费用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能源动力费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实验过程</w:t>
            </w:r>
            <w:r>
              <w:rPr>
                <w:rFonts w:hint="eastAsia" w:ascii="Times New Roman" w:hAnsi="Times New Roman" w:cs="Times New Roman"/>
                <w:sz w:val="24"/>
              </w:rPr>
              <w:t>、</w:t>
            </w:r>
            <w:r>
              <w:rPr>
                <w:rFonts w:ascii="Times New Roman" w:hAnsi="Times New Roman" w:cs="Times New Roman"/>
                <w:sz w:val="24"/>
              </w:rPr>
              <w:t>测试过程以及开发过程所需的能源和动力费用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99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税费</w:t>
            </w:r>
          </w:p>
        </w:tc>
        <w:tc>
          <w:tcPr>
            <w:tcW w:w="4627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按13</w:t>
            </w:r>
            <w:r>
              <w:rPr>
                <w:rFonts w:hint="eastAsia" w:ascii="Times New Roman" w:hAnsi="Times New Roman" w:cs="Times New Roman"/>
                <w:sz w:val="24"/>
              </w:rPr>
              <w:t>%计算</w:t>
            </w:r>
          </w:p>
        </w:tc>
      </w:tr>
    </w:tbl>
    <w:p>
      <w:pPr>
        <w:pStyle w:val="2"/>
      </w:pPr>
    </w:p>
    <w:p>
      <w:r>
        <w:br w:type="page"/>
      </w:r>
    </w:p>
    <w:p>
      <w:pPr>
        <w:pStyle w:val="2"/>
      </w:pP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桥梁高墩攀爬检测机器人采购服务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3CA52DC"/>
    <w:rsid w:val="061C76EF"/>
    <w:rsid w:val="0A69025B"/>
    <w:rsid w:val="12ED5CBA"/>
    <w:rsid w:val="18A64941"/>
    <w:rsid w:val="18B434EF"/>
    <w:rsid w:val="1FB250E3"/>
    <w:rsid w:val="2D35106A"/>
    <w:rsid w:val="346E2270"/>
    <w:rsid w:val="38592295"/>
    <w:rsid w:val="4B6A7489"/>
    <w:rsid w:val="4C133F50"/>
    <w:rsid w:val="4F3223B5"/>
    <w:rsid w:val="50460DCD"/>
    <w:rsid w:val="517D31EE"/>
    <w:rsid w:val="57BF2D4E"/>
    <w:rsid w:val="63166D1A"/>
    <w:rsid w:val="7DC8349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note text"/>
    <w:basedOn w:val="1"/>
    <w:qFormat/>
    <w:uiPriority w:val="0"/>
    <w:pPr>
      <w:adjustRightInd w:val="0"/>
      <w:snapToGrid w:val="0"/>
      <w:spacing w:line="420" w:lineRule="atLeast"/>
      <w:ind w:firstLine="454"/>
      <w:jc w:val="left"/>
      <w:textAlignment w:val="baseline"/>
    </w:pPr>
    <w:rPr>
      <w:kern w:val="0"/>
      <w:sz w:val="18"/>
      <w:szCs w:val="20"/>
    </w:rPr>
  </w:style>
  <w:style w:type="character" w:styleId="7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1373</Words>
  <Characters>1452</Characters>
  <Lines>0</Lines>
  <Paragraphs>0</Paragraphs>
  <TotalTime>2</TotalTime>
  <ScaleCrop>false</ScaleCrop>
  <LinksUpToDate>false</LinksUpToDate>
  <CharactersWithSpaces>1681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2022-10-20T00:57:00Z</cp:lastPrinted>
  <dcterms:modified xsi:type="dcterms:W3CDTF">2022-11-19T02:49:32Z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